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AE" w:rsidRPr="0076132A" w:rsidRDefault="003D5DAE" w:rsidP="0076132A"/>
    <w:tbl>
      <w:tblPr>
        <w:tblW w:w="10499" w:type="dxa"/>
        <w:tblInd w:w="-7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3828"/>
        <w:gridCol w:w="1843"/>
        <w:gridCol w:w="4819"/>
      </w:tblGrid>
      <w:tr w:rsidR="0076132A" w:rsidRPr="0076132A" w:rsidTr="00CB489B">
        <w:trPr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>
            <w:r w:rsidRPr="0076132A">
              <w:t xml:space="preserve">Nazwa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/>
          <w:p w:rsidR="003D5DAE" w:rsidRPr="0076132A" w:rsidRDefault="00850023" w:rsidP="0076132A">
            <w:r w:rsidRPr="0076132A">
              <w:t>Poezja i proza czasów Nerona</w:t>
            </w:r>
            <w:r w:rsidR="003D5DAE" w:rsidRPr="0076132A">
              <w:t xml:space="preserve"> i jej recepcja w I-XXI wieku</w:t>
            </w:r>
          </w:p>
        </w:tc>
      </w:tr>
      <w:tr w:rsidR="0076132A" w:rsidRPr="0076132A" w:rsidTr="00CB489B">
        <w:trPr>
          <w:trHeight w:val="431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>
            <w:r w:rsidRPr="0076132A">
              <w:t xml:space="preserve">Jednostka prowadząca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>
            <w:r w:rsidRPr="0076132A">
              <w:t xml:space="preserve"> Instytut Badań Interdyscyplinarnych „</w:t>
            </w:r>
            <w:proofErr w:type="spellStart"/>
            <w:r w:rsidRPr="0076132A">
              <w:t>Artes</w:t>
            </w:r>
            <w:proofErr w:type="spellEnd"/>
            <w:r w:rsidRPr="0076132A">
              <w:t xml:space="preserve"> </w:t>
            </w:r>
            <w:proofErr w:type="spellStart"/>
            <w:r w:rsidRPr="0076132A">
              <w:t>Liberales</w:t>
            </w:r>
            <w:proofErr w:type="spellEnd"/>
            <w:r w:rsidRPr="0076132A">
              <w:t>” – 40180000</w:t>
            </w:r>
          </w:p>
        </w:tc>
      </w:tr>
      <w:tr w:rsidR="0076132A" w:rsidRPr="0076132A" w:rsidTr="00CB489B">
        <w:trPr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>
            <w:r w:rsidRPr="0076132A">
              <w:t xml:space="preserve">Jednostka, dla której przedmiot jest oferowany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>
            <w:r w:rsidRPr="0076132A">
              <w:t xml:space="preserve"> Instytut Badań Interdyscyplinarnych „</w:t>
            </w:r>
            <w:proofErr w:type="spellStart"/>
            <w:r w:rsidRPr="0076132A">
              <w:t>Artes</w:t>
            </w:r>
            <w:proofErr w:type="spellEnd"/>
            <w:r w:rsidRPr="0076132A">
              <w:t xml:space="preserve"> </w:t>
            </w:r>
            <w:proofErr w:type="spellStart"/>
            <w:r w:rsidRPr="0076132A">
              <w:t>Liberales</w:t>
            </w:r>
            <w:proofErr w:type="spellEnd"/>
            <w:r w:rsidRPr="0076132A">
              <w:t>” – 40180000</w:t>
            </w:r>
          </w:p>
          <w:p w:rsidR="003D5DAE" w:rsidRPr="0076132A" w:rsidRDefault="003D5DAE" w:rsidP="0076132A">
            <w:r w:rsidRPr="0076132A">
              <w:t>Uniwersytet Warszawski - 00000000</w:t>
            </w:r>
          </w:p>
        </w:tc>
      </w:tr>
      <w:tr w:rsidR="0076132A" w:rsidRPr="0076132A" w:rsidTr="00CB489B">
        <w:trPr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3D5DAE" w:rsidRPr="0076132A" w:rsidRDefault="003D5DAE" w:rsidP="0076132A">
            <w:r w:rsidRPr="0076132A">
              <w:t xml:space="preserve">Kod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3D5DAE" w:rsidRPr="0076132A" w:rsidRDefault="003D5DAE" w:rsidP="0076132A">
            <w:r w:rsidRPr="0076132A">
              <w:t xml:space="preserve"> 4018-SEM</w:t>
            </w:r>
          </w:p>
        </w:tc>
      </w:tr>
      <w:tr w:rsidR="0076132A" w:rsidRPr="0076132A" w:rsidTr="00CB489B">
        <w:trPr>
          <w:trHeight w:val="21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>
            <w:r w:rsidRPr="0076132A">
              <w:t xml:space="preserve">Kod ERASMUS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>
            <w:r w:rsidRPr="0076132A">
              <w:t xml:space="preserve"> 08000 – Nauki humanistyczne</w:t>
            </w:r>
          </w:p>
        </w:tc>
      </w:tr>
      <w:tr w:rsidR="0076132A" w:rsidRPr="0076132A" w:rsidTr="00CB489B">
        <w:trPr>
          <w:trHeight w:val="63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3D5DAE" w:rsidRPr="0076132A" w:rsidRDefault="003D5DAE" w:rsidP="0076132A">
            <w:r w:rsidRPr="0076132A">
              <w:t xml:space="preserve">Przyporządkowanie do grupy przedmiotów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3D5DAE" w:rsidRPr="0076132A" w:rsidRDefault="003D5DAE" w:rsidP="0076132A">
            <w:r w:rsidRPr="0076132A">
              <w:t xml:space="preserve"> Przedmioty fakultatywne dla III roku Studiów Śródziemnomorskich IBI AL UW  pierwszego stopnia</w:t>
            </w:r>
          </w:p>
          <w:p w:rsidR="003D5DAE" w:rsidRPr="0076132A" w:rsidRDefault="003D5DAE" w:rsidP="0076132A">
            <w:r w:rsidRPr="0076132A">
              <w:t>Przedmioty fakultatywne dla I roku Studiów Śródziemnomorskich IBI AL UW drugiego stopnia</w:t>
            </w:r>
          </w:p>
          <w:p w:rsidR="003D5DAE" w:rsidRPr="0076132A" w:rsidRDefault="003D5DAE" w:rsidP="0076132A">
            <w:r w:rsidRPr="0076132A">
              <w:t>Przedmioty fakultatywne dla II roku Studiów Śródziemnomorskich IBI AL UW drugiego stopnia</w:t>
            </w:r>
          </w:p>
          <w:p w:rsidR="003D5DAE" w:rsidRPr="0076132A" w:rsidRDefault="003D5DAE" w:rsidP="0076132A">
            <w:r w:rsidRPr="0076132A">
              <w:t>Przedmioty ogólnouniwersyteckie IBI AL UW</w:t>
            </w:r>
          </w:p>
        </w:tc>
      </w:tr>
      <w:tr w:rsidR="0076132A" w:rsidRPr="0076132A" w:rsidTr="00CB489B">
        <w:trPr>
          <w:trHeight w:val="247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>
            <w:r w:rsidRPr="0076132A">
              <w:t xml:space="preserve">Cykl dydaktyczny, w którym przedmiot jest realizowany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>
            <w:r w:rsidRPr="0076132A">
              <w:t>2010/11</w:t>
            </w:r>
          </w:p>
        </w:tc>
      </w:tr>
      <w:tr w:rsidR="0076132A" w:rsidRPr="0076132A" w:rsidTr="00CB489B">
        <w:trPr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>
            <w:r w:rsidRPr="0076132A">
              <w:t xml:space="preserve">Skrócony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>
            <w:r w:rsidRPr="0076132A">
              <w:t xml:space="preserve"> Zajęcia polegają na intensywnej dyskusji wychodzącej zawsze od tematów zaproponowanych przez studentów.</w:t>
            </w:r>
          </w:p>
          <w:p w:rsidR="003D5DAE" w:rsidRPr="0076132A" w:rsidRDefault="003D5DAE" w:rsidP="0076132A">
            <w:r w:rsidRPr="0076132A">
              <w:t>Zaliczenie odbywa się na podstawie kilku esejów pisanych przez studentów w czasie roku a także wypowiedzi ustnych na konkretne tematy. W ciągu roku wymaga się lektury 500 stron w oryginale oraz w przekładzie na języki kongresowe.</w:t>
            </w:r>
          </w:p>
        </w:tc>
      </w:tr>
      <w:tr w:rsidR="0076132A" w:rsidRPr="0076132A" w:rsidTr="00CB489B">
        <w:trPr>
          <w:trHeight w:val="125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>
            <w:r w:rsidRPr="0076132A">
              <w:t xml:space="preserve">Forma(y)/typ(y)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>
            <w:r w:rsidRPr="0076132A">
              <w:t xml:space="preserve"> seminarium</w:t>
            </w:r>
          </w:p>
        </w:tc>
      </w:tr>
      <w:tr w:rsidR="0076132A" w:rsidRPr="0076132A" w:rsidTr="00CB489B">
        <w:trPr>
          <w:trHeight w:val="110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>
            <w:r w:rsidRPr="0076132A">
              <w:t xml:space="preserve">Pełny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>
            <w:r w:rsidRPr="0076132A">
              <w:t xml:space="preserve"> Seminarium poświęcone będzie lekturze </w:t>
            </w:r>
            <w:r w:rsidR="00850023" w:rsidRPr="0076132A">
              <w:t xml:space="preserve">tekstów </w:t>
            </w:r>
            <w:proofErr w:type="spellStart"/>
            <w:r w:rsidR="00850023" w:rsidRPr="0076132A">
              <w:t>Lucana</w:t>
            </w:r>
            <w:proofErr w:type="spellEnd"/>
            <w:r w:rsidR="00850023" w:rsidRPr="0076132A">
              <w:t>, Seneki</w:t>
            </w:r>
            <w:r w:rsidRPr="0076132A">
              <w:t>,</w:t>
            </w:r>
            <w:r w:rsidR="00850023" w:rsidRPr="0076132A">
              <w:t xml:space="preserve"> Petroniusza i innych autorów czasów Nerona, w celu uświadomienia sobie przemian w recepcji tych autorów okresie od momentu powstania do współczesności.</w:t>
            </w:r>
            <w:r w:rsidRPr="0076132A">
              <w:t xml:space="preserve"> Strategia pracy będzie zbliżona do tej, która ukształtowała się na seminarium w roku akademickim 2007/08 poświęconym twórczości Horacego oraz w roku 2008/09 poświęconym twórczości Wergiliusza </w:t>
            </w:r>
            <w:r w:rsidR="00850023" w:rsidRPr="0076132A">
              <w:t xml:space="preserve"> w roku 2009/20 poświęconemu twórczości    Owidiusza o</w:t>
            </w:r>
            <w:r w:rsidRPr="0076132A">
              <w:t xml:space="preserve">glądanej w perspektywie recepcji. Od uczestników będzie do pewnego stopnia zależała proporcja między czasem poświęconym </w:t>
            </w:r>
            <w:r w:rsidRPr="0076132A">
              <w:lastRenderedPageBreak/>
              <w:t>interpretacji oryginałów łacińskich, a tym, który zużyjemy na śledzenie różnych wątków recepcji. Ważne będzie, w jakim stopniu uczestnicy seminarium zechcą i potrafią pracować na materiałach z różnych epok rozwoju kultury polskiej i europejskiej. Udział w seminarium nie oznacza ani ze strony studenta, ani prowadzącego wzajemnych zobowiązań w zakresie przygotowywania pracy magisterskiej. Ewentualne prowadzenie pracy magisterskiej zależy od osobnych uzgodnień i nie musi znajdować odbicia w programie seminarium.</w:t>
            </w:r>
          </w:p>
          <w:p w:rsidR="003D5DAE" w:rsidRPr="0076132A" w:rsidRDefault="003D5DAE" w:rsidP="0076132A">
            <w:r w:rsidRPr="0076132A">
              <w:t>Poza autorami starożytnymi przywołani zostaną w trakcie zajęć – Dante, Shakespeare oraz około dwudziestu poetów i prozaików polskich, angielskich, francuskich, niemieckich i włoskich.</w:t>
            </w:r>
          </w:p>
          <w:p w:rsidR="003D5DAE" w:rsidRPr="0076132A" w:rsidRDefault="003D5DAE" w:rsidP="0076132A"/>
          <w:p w:rsidR="003D5DAE" w:rsidRPr="0076132A" w:rsidRDefault="003D5DAE" w:rsidP="0076132A">
            <w:r w:rsidRPr="0076132A">
              <w:t>Kurs obejmuje problematykę komunikacji w kulturze europejskiej za</w:t>
            </w:r>
            <w:r w:rsidR="00850023" w:rsidRPr="0076132A">
              <w:t xml:space="preserve"> pośrednictwem tekstów antycznych</w:t>
            </w:r>
            <w:r w:rsidRPr="0076132A">
              <w:t>. Kolejność podejmowanych problemów zależy w dużym stopniu od przygotowania studentów i rozwoju dyskusji na seminarium. Ostatecznym celem jest jednak zawsze analiza najważniejszych dla dziedzictwa europej</w:t>
            </w:r>
            <w:r w:rsidR="00850023" w:rsidRPr="0076132A">
              <w:t>skiego wątków recepcji liryki czasów Nerona</w:t>
            </w:r>
            <w:r w:rsidRPr="0076132A">
              <w:t>. Studenci - przygotowując się do dyskusji na wskazane tematy - korzystają z tekstów literackich i materiałów źródłowych z innych dziedzin kultury dobieranych samodzielnie.</w:t>
            </w:r>
          </w:p>
          <w:p w:rsidR="003D5DAE" w:rsidRPr="0076132A" w:rsidRDefault="003D5DAE" w:rsidP="0076132A">
            <w:r w:rsidRPr="0076132A">
              <w:t>Po każdym seminarium powstaje protokół rozsyłany do wszystkich uczestników, który stanowi podstawę materiałową a zarazem umożliwia zadawanie pytań i ewentualne indywidualne konsultacje z wykładowcą.</w:t>
            </w:r>
          </w:p>
        </w:tc>
      </w:tr>
      <w:tr w:rsidR="0076132A" w:rsidRPr="0076132A" w:rsidTr="00CB489B">
        <w:trPr>
          <w:trHeight w:val="248"/>
        </w:trPr>
        <w:tc>
          <w:tcPr>
            <w:tcW w:w="3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>
            <w:r w:rsidRPr="0076132A">
              <w:lastRenderedPageBreak/>
              <w:t xml:space="preserve">Wymagania wstępne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>
            <w:r w:rsidRPr="0076132A">
              <w:t xml:space="preserve">Wymagania formalne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>
            <w:r w:rsidRPr="0076132A">
              <w:t>brak</w:t>
            </w:r>
          </w:p>
        </w:tc>
      </w:tr>
      <w:tr w:rsidR="0076132A" w:rsidRPr="0076132A" w:rsidTr="00CB489B">
        <w:trPr>
          <w:trHeight w:val="567"/>
        </w:trPr>
        <w:tc>
          <w:tcPr>
            <w:tcW w:w="38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>
            <w:r w:rsidRPr="0076132A">
              <w:t xml:space="preserve">Założenia wstępne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>
            <w:r w:rsidRPr="0076132A">
              <w:t xml:space="preserve"> Pożądana jest możliwie dobra znajomość łaciny, języka angielskiego oraz jeszcze jednego języka nowożytnego.</w:t>
            </w:r>
          </w:p>
          <w:p w:rsidR="003D5DAE" w:rsidRPr="0076132A" w:rsidRDefault="003D5DAE" w:rsidP="0076132A">
            <w:r w:rsidRPr="0076132A">
              <w:t xml:space="preserve">Przed przystąpieniem do zajęć studenci powinni znać możliwie szeroki wybór </w:t>
            </w:r>
            <w:r w:rsidR="00850023" w:rsidRPr="0076132A">
              <w:t>tekstów źródłowych dotyczących epoki Nerona</w:t>
            </w:r>
            <w:r w:rsidRPr="0076132A">
              <w:t>. Celem zajęć jest zapoznanie z mechanizmami komunikacji w obrębie kultury europejskiej za pośrednictwem kodu kultury antycznej.</w:t>
            </w:r>
          </w:p>
        </w:tc>
      </w:tr>
      <w:tr w:rsidR="0076132A" w:rsidRPr="0076132A" w:rsidTr="00CB489B">
        <w:trPr>
          <w:trHeight w:val="567"/>
        </w:trPr>
        <w:tc>
          <w:tcPr>
            <w:tcW w:w="104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pPr w:leftFromText="141" w:rightFromText="141" w:vertAnchor="text" w:horzAnchor="margin" w:tblpY="-297"/>
              <w:tblOverlap w:val="never"/>
              <w:tblW w:w="104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18"/>
              <w:gridCol w:w="6651"/>
            </w:tblGrid>
            <w:tr w:rsidR="0076132A" w:rsidRPr="0076132A" w:rsidTr="003D5DAE">
              <w:trPr>
                <w:trHeight w:val="2191"/>
              </w:trPr>
              <w:tc>
                <w:tcPr>
                  <w:tcW w:w="3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C3A69" w:rsidRPr="0076132A" w:rsidRDefault="00AC3A69" w:rsidP="0076132A">
                  <w:r w:rsidRPr="0076132A">
                    <w:lastRenderedPageBreak/>
                    <w:t xml:space="preserve">Efekty uczenia się </w:t>
                  </w:r>
                </w:p>
              </w:tc>
              <w:tc>
                <w:tcPr>
                  <w:tcW w:w="66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C3A69" w:rsidRPr="0076132A" w:rsidRDefault="00AC3A69" w:rsidP="0076132A"/>
                <w:p w:rsidR="00AC3A69" w:rsidRPr="0076132A" w:rsidRDefault="00AC3A69" w:rsidP="0076132A"/>
                <w:p w:rsidR="00AC3A69" w:rsidRPr="0076132A" w:rsidRDefault="00AC3A69" w:rsidP="0076132A">
                  <w:r w:rsidRPr="0076132A">
                    <w:t xml:space="preserve">Podstawowym zadaniem jest nauczenie odróżniania hipotez naukowych od sądów wartościujących albo powtarzających stereotypy. </w:t>
                  </w:r>
                </w:p>
                <w:p w:rsidR="00AC3A69" w:rsidRPr="0076132A" w:rsidRDefault="00AC3A69" w:rsidP="0076132A">
                  <w:r w:rsidRPr="0076132A">
                    <w:t>Studenci powinni osiągnąć sprawność w interpretowaniu dialogu kultur europejskich i ich związków z tradycją antyczną.</w:t>
                  </w:r>
                </w:p>
                <w:p w:rsidR="00AC3A69" w:rsidRPr="0076132A" w:rsidRDefault="00AC3A69" w:rsidP="0076132A">
                  <w:r w:rsidRPr="0076132A">
                    <w:t xml:space="preserve">Zajęcia mają na celu kształtowanie umiejętności budowania samodzielnych hipotez badawczych dotyczących recepcji dzieł antycznych w kulturze europejskiej. </w:t>
                  </w:r>
                </w:p>
              </w:tc>
            </w:tr>
            <w:tr w:rsidR="0076132A" w:rsidRPr="0076132A" w:rsidTr="003D5DAE">
              <w:trPr>
                <w:trHeight w:val="1156"/>
              </w:trPr>
              <w:tc>
                <w:tcPr>
                  <w:tcW w:w="3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C3A69" w:rsidRPr="0076132A" w:rsidRDefault="00AC3A69" w:rsidP="0076132A">
                  <w:r w:rsidRPr="0076132A">
                    <w:t xml:space="preserve">Punkty ECTS </w:t>
                  </w:r>
                </w:p>
              </w:tc>
              <w:tc>
                <w:tcPr>
                  <w:tcW w:w="66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C3A69" w:rsidRPr="0076132A" w:rsidRDefault="00AC3A69" w:rsidP="0076132A">
                  <w:r w:rsidRPr="0076132A">
                    <w:t xml:space="preserve"> 6 ECTS</w:t>
                  </w:r>
                </w:p>
              </w:tc>
            </w:tr>
            <w:tr w:rsidR="0076132A" w:rsidRPr="0076132A" w:rsidTr="003D5DAE">
              <w:trPr>
                <w:trHeight w:val="948"/>
              </w:trPr>
              <w:tc>
                <w:tcPr>
                  <w:tcW w:w="3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C3A69" w:rsidRPr="0076132A" w:rsidRDefault="00AC3A69" w:rsidP="0076132A">
                  <w:r w:rsidRPr="0076132A">
                    <w:t xml:space="preserve">Metody i kryteria oceniania </w:t>
                  </w:r>
                </w:p>
              </w:tc>
              <w:tc>
                <w:tcPr>
                  <w:tcW w:w="66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C3A69" w:rsidRPr="0076132A" w:rsidRDefault="00AC3A69" w:rsidP="0076132A">
                  <w:r w:rsidRPr="0076132A">
                    <w:t xml:space="preserve"> Zaliczenie odbywa się na podstawie kilku esejów pisanych przez studentów w czasie roku a także wypowiedzi ustnych na konkretne tematy. W ciągu roku wymaga się lektury 500 stron w oryginale oraz w przekładzie na języki kongresowe.</w:t>
                  </w:r>
                </w:p>
              </w:tc>
            </w:tr>
            <w:tr w:rsidR="0076132A" w:rsidRPr="0076132A" w:rsidTr="003D5DAE">
              <w:trPr>
                <w:trHeight w:val="133"/>
              </w:trPr>
              <w:tc>
                <w:tcPr>
                  <w:tcW w:w="3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C3A69" w:rsidRPr="0076132A" w:rsidRDefault="00AC3A69" w:rsidP="0076132A">
                  <w:r w:rsidRPr="0076132A">
                    <w:t xml:space="preserve">Sposób zaliczenia </w:t>
                  </w:r>
                </w:p>
              </w:tc>
              <w:tc>
                <w:tcPr>
                  <w:tcW w:w="66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C3A69" w:rsidRPr="0076132A" w:rsidRDefault="00AC3A69" w:rsidP="0076132A">
                  <w:r w:rsidRPr="0076132A">
                    <w:t>Zaliczenie na ocenę</w:t>
                  </w:r>
                </w:p>
              </w:tc>
            </w:tr>
            <w:tr w:rsidR="0076132A" w:rsidRPr="0076132A" w:rsidTr="003D5DAE">
              <w:trPr>
                <w:trHeight w:val="949"/>
              </w:trPr>
              <w:tc>
                <w:tcPr>
                  <w:tcW w:w="3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C3A69" w:rsidRPr="0076132A" w:rsidRDefault="00AC3A69" w:rsidP="0076132A">
                  <w:r w:rsidRPr="0076132A">
                    <w:t xml:space="preserve">Rodzaj przedmiotu </w:t>
                  </w:r>
                </w:p>
              </w:tc>
              <w:tc>
                <w:tcPr>
                  <w:tcW w:w="66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C3A69" w:rsidRPr="0076132A" w:rsidRDefault="00AC3A69" w:rsidP="0076132A">
                  <w:r w:rsidRPr="0076132A">
                    <w:t xml:space="preserve"> Przedmiot seminaryjny realizowany na 1 i 2 roku Studiów Śródziemnomorskich drugiego stopnia oraz 3 roku Studiów Śródziemnomorskich pierwszego stopnia.</w:t>
                  </w:r>
                </w:p>
              </w:tc>
            </w:tr>
            <w:tr w:rsidR="0076132A" w:rsidRPr="0076132A" w:rsidTr="003D5DAE">
              <w:trPr>
                <w:trHeight w:val="328"/>
              </w:trPr>
              <w:tc>
                <w:tcPr>
                  <w:tcW w:w="3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C3A69" w:rsidRPr="0076132A" w:rsidRDefault="00AC3A69" w:rsidP="0076132A">
                  <w:r w:rsidRPr="0076132A">
                    <w:t xml:space="preserve">Sposób realizacji przedmiotu </w:t>
                  </w:r>
                </w:p>
              </w:tc>
              <w:tc>
                <w:tcPr>
                  <w:tcW w:w="66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C3A69" w:rsidRPr="0076132A" w:rsidRDefault="00AC3A69" w:rsidP="0076132A">
                  <w:r w:rsidRPr="0076132A">
                    <w:t xml:space="preserve"> Sala dydaktyczna</w:t>
                  </w:r>
                </w:p>
              </w:tc>
            </w:tr>
            <w:tr w:rsidR="0076132A" w:rsidRPr="0076132A" w:rsidTr="003D5DAE">
              <w:trPr>
                <w:trHeight w:val="133"/>
              </w:trPr>
              <w:tc>
                <w:tcPr>
                  <w:tcW w:w="3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C3A69" w:rsidRPr="0076132A" w:rsidRDefault="00AC3A69" w:rsidP="0076132A">
                  <w:r w:rsidRPr="0076132A">
                    <w:t xml:space="preserve">Język wykładowy </w:t>
                  </w:r>
                </w:p>
              </w:tc>
              <w:tc>
                <w:tcPr>
                  <w:tcW w:w="66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C3A69" w:rsidRPr="0076132A" w:rsidRDefault="00AC3A69" w:rsidP="0076132A">
                  <w:r w:rsidRPr="0076132A">
                    <w:t>polski</w:t>
                  </w:r>
                </w:p>
              </w:tc>
            </w:tr>
            <w:tr w:rsidR="0076132A" w:rsidRPr="0076132A" w:rsidTr="003D5DAE">
              <w:trPr>
                <w:trHeight w:val="328"/>
              </w:trPr>
              <w:tc>
                <w:tcPr>
                  <w:tcW w:w="3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C3A69" w:rsidRPr="0076132A" w:rsidRDefault="00AC3A69" w:rsidP="0076132A">
                  <w:r w:rsidRPr="0076132A">
                    <w:t xml:space="preserve">Literatura </w:t>
                  </w:r>
                </w:p>
              </w:tc>
              <w:tc>
                <w:tcPr>
                  <w:tcW w:w="66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C3A69" w:rsidRPr="0076132A" w:rsidRDefault="00AC3A69" w:rsidP="0076132A">
                  <w:r w:rsidRPr="0076132A">
                    <w:t xml:space="preserve"> </w:t>
                  </w:r>
                  <w:r w:rsidR="0076132A" w:rsidRPr="0076132A">
                    <w:t>-</w:t>
                  </w:r>
                </w:p>
              </w:tc>
            </w:tr>
            <w:tr w:rsidR="0076132A" w:rsidRPr="0076132A" w:rsidTr="003D5DAE">
              <w:trPr>
                <w:trHeight w:val="431"/>
              </w:trPr>
              <w:tc>
                <w:tcPr>
                  <w:tcW w:w="3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C3A69" w:rsidRPr="0076132A" w:rsidRDefault="00AC3A69" w:rsidP="0076132A">
                  <w:r w:rsidRPr="0076132A">
                    <w:t xml:space="preserve">Praktyki zawodowe w ramach przedmiotu </w:t>
                  </w:r>
                </w:p>
              </w:tc>
              <w:tc>
                <w:tcPr>
                  <w:tcW w:w="66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C3A69" w:rsidRPr="0076132A" w:rsidRDefault="00AC3A69" w:rsidP="0076132A">
                  <w:r w:rsidRPr="0076132A">
                    <w:t xml:space="preserve"> brak</w:t>
                  </w:r>
                </w:p>
              </w:tc>
            </w:tr>
            <w:tr w:rsidR="0076132A" w:rsidRPr="0076132A" w:rsidTr="003D5DAE">
              <w:trPr>
                <w:trHeight w:val="247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C3A69" w:rsidRPr="0076132A" w:rsidRDefault="00AC3A69" w:rsidP="0076132A">
                  <w:r w:rsidRPr="0076132A">
                    <w:t>Imię i nazwisko koordynatora przedmiotu  Prof. dr hab. Jerzy Axer/ Mgr Bogusława Rokoszewska</w:t>
                  </w:r>
                </w:p>
              </w:tc>
            </w:tr>
            <w:tr w:rsidR="0076132A" w:rsidRPr="0076132A" w:rsidTr="003D5DAE">
              <w:trPr>
                <w:trHeight w:val="228"/>
              </w:trPr>
              <w:tc>
                <w:tcPr>
                  <w:tcW w:w="3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C3A69" w:rsidRPr="0076132A" w:rsidRDefault="00AC3A69" w:rsidP="0076132A">
                  <w:r w:rsidRPr="0076132A">
                    <w:t xml:space="preserve">Prowadzący zajęcia </w:t>
                  </w:r>
                </w:p>
              </w:tc>
              <w:tc>
                <w:tcPr>
                  <w:tcW w:w="66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C3A69" w:rsidRPr="0076132A" w:rsidRDefault="00AC3A69" w:rsidP="0076132A">
                  <w:r w:rsidRPr="0076132A">
                    <w:t>Prof. dr hab. Jerzy Axer</w:t>
                  </w:r>
                </w:p>
              </w:tc>
            </w:tr>
            <w:tr w:rsidR="0076132A" w:rsidRPr="0076132A" w:rsidTr="003D5DAE">
              <w:trPr>
                <w:trHeight w:val="133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C3A69" w:rsidRPr="0076132A" w:rsidRDefault="00AC3A69" w:rsidP="0076132A">
                  <w:r w:rsidRPr="0076132A">
                    <w:t>Uwagi - brak</w:t>
                  </w:r>
                </w:p>
              </w:tc>
            </w:tr>
          </w:tbl>
          <w:p w:rsidR="003D5DAE" w:rsidRPr="0076132A" w:rsidRDefault="003D5DAE" w:rsidP="0076132A"/>
          <w:p w:rsidR="003D5DAE" w:rsidRPr="0076132A" w:rsidRDefault="003D5DAE" w:rsidP="0076132A"/>
          <w:p w:rsidR="003D5DAE" w:rsidRPr="0076132A" w:rsidRDefault="003D5DAE" w:rsidP="0076132A"/>
          <w:p w:rsidR="003D5DAE" w:rsidRPr="0076132A" w:rsidRDefault="003D5DAE" w:rsidP="0076132A"/>
        </w:tc>
      </w:tr>
      <w:tr w:rsidR="0076132A" w:rsidRPr="0076132A" w:rsidTr="00CB489B">
        <w:trPr>
          <w:gridBefore w:val="1"/>
          <w:wBefore w:w="9" w:type="dxa"/>
          <w:trHeight w:val="138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/>
          <w:p w:rsidR="003D5DAE" w:rsidRPr="0076132A" w:rsidRDefault="003D5DAE" w:rsidP="0076132A"/>
          <w:p w:rsidR="003D5DAE" w:rsidRPr="0076132A" w:rsidRDefault="003D5DAE" w:rsidP="0076132A">
            <w:r w:rsidRPr="0076132A">
              <w:t>CZĘŚĆ B</w:t>
            </w:r>
          </w:p>
        </w:tc>
      </w:tr>
      <w:tr w:rsidR="0076132A" w:rsidRPr="0076132A" w:rsidTr="00CB489B">
        <w:trPr>
          <w:gridBefore w:val="1"/>
          <w:wBefore w:w="9" w:type="dxa"/>
          <w:trHeight w:val="326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>
            <w:r w:rsidRPr="0076132A">
              <w:t xml:space="preserve">Imię i nazwisko wykładowcy (prowadzącego zajęcia/grupę zajęciową) </w:t>
            </w:r>
            <w:r w:rsidR="00A66117" w:rsidRPr="0076132A">
              <w:t xml:space="preserve"> Jerzy Axer</w:t>
            </w:r>
          </w:p>
        </w:tc>
      </w:tr>
      <w:tr w:rsidR="0076132A" w:rsidRPr="0076132A" w:rsidTr="00CB489B">
        <w:trPr>
          <w:gridBefore w:val="1"/>
          <w:wBefore w:w="9" w:type="dxa"/>
          <w:trHeight w:val="119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>
            <w:r w:rsidRPr="0076132A">
              <w:t xml:space="preserve">Stopień/tytuł naukowy </w:t>
            </w:r>
            <w:r w:rsidR="00A66117" w:rsidRPr="0076132A">
              <w:t xml:space="preserve">prof. dr </w:t>
            </w:r>
            <w:proofErr w:type="spellStart"/>
            <w:r w:rsidR="00A66117" w:rsidRPr="0076132A">
              <w:t>hab</w:t>
            </w:r>
            <w:proofErr w:type="spellEnd"/>
          </w:p>
        </w:tc>
      </w:tr>
      <w:tr w:rsidR="0076132A" w:rsidRPr="0076132A" w:rsidTr="00CB489B">
        <w:trPr>
          <w:gridBefore w:val="1"/>
          <w:wBefore w:w="9" w:type="dxa"/>
          <w:trHeight w:val="84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>
            <w:r w:rsidRPr="0076132A">
              <w:t xml:space="preserve">Forma dydaktyczna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DAE" w:rsidRPr="0076132A" w:rsidRDefault="003D5DAE" w:rsidP="0076132A"/>
          <w:p w:rsidR="003D5DAE" w:rsidRPr="0076132A" w:rsidRDefault="00A66117" w:rsidP="0076132A">
            <w:r w:rsidRPr="0076132A">
              <w:t>seminarium</w:t>
            </w:r>
          </w:p>
        </w:tc>
      </w:tr>
      <w:tr w:rsidR="0076132A" w:rsidRPr="0076132A" w:rsidTr="00CB489B">
        <w:trPr>
          <w:gridBefore w:val="1"/>
          <w:wBefore w:w="9" w:type="dxa"/>
          <w:trHeight w:val="84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A69" w:rsidRPr="0076132A" w:rsidRDefault="00AC3A69" w:rsidP="0076132A">
            <w:r w:rsidRPr="0076132A">
              <w:t xml:space="preserve">Efekty uczenia się zdefiniowane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A69" w:rsidRPr="0076132A" w:rsidRDefault="00AC3A69" w:rsidP="0076132A"/>
          <w:p w:rsidR="00AC3A69" w:rsidRPr="0076132A" w:rsidRDefault="00AC3A69" w:rsidP="0076132A"/>
          <w:p w:rsidR="00AC3A69" w:rsidRPr="0076132A" w:rsidRDefault="00AC3A69" w:rsidP="0076132A">
            <w:r w:rsidRPr="0076132A">
              <w:t xml:space="preserve">Podstawowym zadaniem jest nauczenie odróżniania hipotez naukowych od sądów wartościujących albo powtarzających stereotypy. </w:t>
            </w:r>
          </w:p>
          <w:p w:rsidR="00AC3A69" w:rsidRPr="0076132A" w:rsidRDefault="00AC3A69" w:rsidP="0076132A">
            <w:r w:rsidRPr="0076132A">
              <w:t>Studenci powinni osiągnąć sprawność w interpretowaniu dialogu kultur europejskich i ich związków z tradycją antyczną.</w:t>
            </w:r>
          </w:p>
          <w:p w:rsidR="00AC3A69" w:rsidRPr="0076132A" w:rsidRDefault="00AC3A69" w:rsidP="0076132A">
            <w:r w:rsidRPr="0076132A">
              <w:t xml:space="preserve">Zajęcia mają na celu kształtowanie umiejętności budowania samodzielnych hipotez badawczych dotyczących recepcji dzieł antycznych w kulturze europejskiej. </w:t>
            </w:r>
          </w:p>
        </w:tc>
      </w:tr>
      <w:tr w:rsidR="0076132A" w:rsidRPr="0076132A" w:rsidTr="00CB489B">
        <w:trPr>
          <w:gridBefore w:val="1"/>
          <w:wBefore w:w="9" w:type="dxa"/>
          <w:trHeight w:val="63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A69" w:rsidRPr="0076132A" w:rsidRDefault="00AC3A69" w:rsidP="0076132A">
            <w:r w:rsidRPr="0076132A">
              <w:t xml:space="preserve">Metody i kryteria oceniania dla danej formy dydaktycznej zajęć w ramach przedmiotu*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A69" w:rsidRPr="0076132A" w:rsidRDefault="00AC3A69" w:rsidP="0076132A"/>
          <w:p w:rsidR="00AC3A69" w:rsidRPr="0076132A" w:rsidRDefault="00AC3A69" w:rsidP="0076132A">
            <w:r w:rsidRPr="0076132A">
              <w:t>Zaliczenie odbywa się na podstawie kilku esejów pisanych przez studentów w czasie roku a także wypowiedzi ustnych na konkretne tematy. W ciągu roku wymaga się lektury 500 stron w oryginale oraz w przekładzie na języki kongresowe</w:t>
            </w:r>
          </w:p>
        </w:tc>
      </w:tr>
      <w:tr w:rsidR="0076132A" w:rsidRPr="0076132A" w:rsidTr="00CB489B">
        <w:trPr>
          <w:gridBefore w:val="1"/>
          <w:wBefore w:w="9" w:type="dxa"/>
          <w:trHeight w:val="32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A69" w:rsidRPr="0076132A" w:rsidRDefault="00AC3A69" w:rsidP="0076132A">
            <w:r w:rsidRPr="0076132A">
              <w:t xml:space="preserve">Sposób zaliczenia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A69" w:rsidRPr="0076132A" w:rsidRDefault="00AC3A69" w:rsidP="0076132A"/>
          <w:p w:rsidR="00AC3A69" w:rsidRPr="0076132A" w:rsidRDefault="00AC3A69" w:rsidP="0076132A">
            <w:r w:rsidRPr="0076132A">
              <w:t>Zaliczenie na ocenę</w:t>
            </w:r>
          </w:p>
        </w:tc>
      </w:tr>
      <w:tr w:rsidR="0076132A" w:rsidRPr="0076132A" w:rsidTr="00CB489B">
        <w:trPr>
          <w:gridBefore w:val="1"/>
          <w:wBefore w:w="9" w:type="dxa"/>
          <w:trHeight w:val="22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A69" w:rsidRPr="0076132A" w:rsidRDefault="00AC3A69" w:rsidP="0076132A">
            <w:r w:rsidRPr="0076132A">
              <w:t xml:space="preserve">Zakres tematów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A69" w:rsidRPr="0076132A" w:rsidRDefault="00AC3A69" w:rsidP="0076132A"/>
          <w:p w:rsidR="00AC3A69" w:rsidRPr="0076132A" w:rsidRDefault="00AC3A69" w:rsidP="0076132A"/>
        </w:tc>
      </w:tr>
      <w:tr w:rsidR="0076132A" w:rsidRPr="0076132A" w:rsidTr="00CB489B">
        <w:trPr>
          <w:gridBefore w:val="1"/>
          <w:wBefore w:w="9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A69" w:rsidRPr="0076132A" w:rsidRDefault="00AC3A69" w:rsidP="0076132A">
            <w:r w:rsidRPr="0076132A">
              <w:t xml:space="preserve">Metody dydaktyczne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A69" w:rsidRPr="0076132A" w:rsidRDefault="00AC3A69" w:rsidP="0076132A"/>
          <w:p w:rsidR="00AC3A69" w:rsidRPr="0076132A" w:rsidRDefault="00AC3A69" w:rsidP="0076132A"/>
        </w:tc>
      </w:tr>
      <w:tr w:rsidR="0076132A" w:rsidRPr="0076132A" w:rsidTr="00CB489B">
        <w:trPr>
          <w:gridBefore w:val="1"/>
          <w:wBefore w:w="9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A69" w:rsidRPr="0076132A" w:rsidRDefault="00AC3A69" w:rsidP="0076132A">
            <w:r w:rsidRPr="0076132A">
              <w:t xml:space="preserve">Literatura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A69" w:rsidRPr="0076132A" w:rsidRDefault="00AC3A69" w:rsidP="0076132A"/>
          <w:p w:rsidR="00AC3A69" w:rsidRPr="0076132A" w:rsidRDefault="00AC3A69" w:rsidP="0076132A"/>
        </w:tc>
      </w:tr>
      <w:tr w:rsidR="0076132A" w:rsidRPr="0076132A" w:rsidTr="00CB489B">
        <w:trPr>
          <w:gridBefore w:val="1"/>
          <w:wBefore w:w="9" w:type="dxa"/>
          <w:trHeight w:val="12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3A69" w:rsidRPr="0076132A" w:rsidRDefault="00AC3A69" w:rsidP="0076132A">
            <w:r w:rsidRPr="0076132A">
              <w:t xml:space="preserve">Limit miejsc w grupie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3A69" w:rsidRPr="0076132A" w:rsidRDefault="00AC3A69" w:rsidP="0076132A"/>
          <w:p w:rsidR="00AC3A69" w:rsidRPr="0076132A" w:rsidRDefault="00AC3A69" w:rsidP="0076132A">
            <w:r w:rsidRPr="0076132A">
              <w:lastRenderedPageBreak/>
              <w:t>15</w:t>
            </w:r>
          </w:p>
        </w:tc>
      </w:tr>
      <w:tr w:rsidR="0076132A" w:rsidRPr="0076132A" w:rsidTr="00CB489B">
        <w:trPr>
          <w:gridBefore w:val="1"/>
          <w:wBefore w:w="9" w:type="dxa"/>
          <w:trHeight w:val="43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3A69" w:rsidRPr="0076132A" w:rsidRDefault="00AC3A69" w:rsidP="0076132A">
            <w:r w:rsidRPr="0076132A">
              <w:lastRenderedPageBreak/>
              <w:t xml:space="preserve">Terminy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3A69" w:rsidRPr="0076132A" w:rsidRDefault="00AC3A69" w:rsidP="0076132A">
            <w:r w:rsidRPr="0076132A">
              <w:t>Czwartek g. 9.45-11.15</w:t>
            </w:r>
          </w:p>
          <w:p w:rsidR="00AC3A69" w:rsidRPr="0076132A" w:rsidRDefault="00AC3A69" w:rsidP="0076132A"/>
        </w:tc>
      </w:tr>
      <w:tr w:rsidR="0076132A" w:rsidRPr="0076132A" w:rsidTr="00CB489B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3A69" w:rsidRPr="0076132A" w:rsidRDefault="00AC3A69" w:rsidP="0076132A">
            <w:r w:rsidRPr="0076132A">
              <w:t xml:space="preserve">Miejsce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3A69" w:rsidRPr="0076132A" w:rsidRDefault="00AC3A69" w:rsidP="0076132A"/>
          <w:p w:rsidR="00AC3A69" w:rsidRPr="0076132A" w:rsidRDefault="00AC3A69" w:rsidP="0076132A">
            <w:r w:rsidRPr="0076132A">
              <w:t>IBI AL, sala konferencyjna</w:t>
            </w:r>
            <w:bookmarkStart w:id="0" w:name="_GoBack"/>
            <w:bookmarkEnd w:id="0"/>
          </w:p>
        </w:tc>
      </w:tr>
    </w:tbl>
    <w:p w:rsidR="003D5DAE" w:rsidRPr="0076132A" w:rsidRDefault="003D5DAE" w:rsidP="0076132A"/>
    <w:p w:rsidR="00440D0F" w:rsidRPr="0076132A" w:rsidRDefault="00440D0F" w:rsidP="0076132A"/>
    <w:sectPr w:rsidR="00440D0F" w:rsidRPr="0076132A" w:rsidSect="00AC65E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5DAE"/>
    <w:rsid w:val="002478FE"/>
    <w:rsid w:val="00335AFB"/>
    <w:rsid w:val="003D5DAE"/>
    <w:rsid w:val="00440D0F"/>
    <w:rsid w:val="0060167A"/>
    <w:rsid w:val="006063F0"/>
    <w:rsid w:val="0076132A"/>
    <w:rsid w:val="00850023"/>
    <w:rsid w:val="00A66117"/>
    <w:rsid w:val="00AC3A69"/>
    <w:rsid w:val="00B110FB"/>
    <w:rsid w:val="00C72322"/>
    <w:rsid w:val="00E4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D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5D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DA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DA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2011-03-16T12:14:00Z</cp:lastPrinted>
  <dcterms:created xsi:type="dcterms:W3CDTF">2010-04-08T12:14:00Z</dcterms:created>
  <dcterms:modified xsi:type="dcterms:W3CDTF">2011-03-16T12:15:00Z</dcterms:modified>
</cp:coreProperties>
</file>